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FB" w:rsidRDefault="00063073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A synthetic biology approach for pathway engineering for the non-conventional yeast </w:t>
      </w:r>
      <w:r>
        <w:rPr>
          <w:b/>
          <w:i/>
          <w:sz w:val="24"/>
        </w:rPr>
        <w:t>Yarrowia</w:t>
      </w:r>
      <w:r w:rsidR="00E15CEB">
        <w:rPr>
          <w:b/>
          <w:i/>
          <w:sz w:val="24"/>
        </w:rPr>
        <w:t xml:space="preserve"> </w:t>
      </w:r>
      <w:r>
        <w:rPr>
          <w:b/>
          <w:i/>
          <w:sz w:val="24"/>
        </w:rPr>
        <w:t>lipolytica</w:t>
      </w:r>
    </w:p>
    <w:p w:rsidR="00BF4DFB" w:rsidRDefault="00BF4DFB">
      <w:pPr>
        <w:spacing w:after="0" w:line="240" w:lineRule="auto"/>
        <w:jc w:val="both"/>
      </w:pPr>
    </w:p>
    <w:p w:rsidR="00BF4DFB" w:rsidRDefault="00063073">
      <w:pPr>
        <w:spacing w:after="0" w:line="240" w:lineRule="auto"/>
        <w:jc w:val="both"/>
        <w:rPr>
          <w:lang w:val="en-US"/>
        </w:rPr>
      </w:pPr>
      <w:r>
        <w:t>Macarena Larroude</w:t>
      </w:r>
      <w:r>
        <w:rPr>
          <w:vertAlign w:val="superscript"/>
        </w:rPr>
        <w:t>1</w:t>
      </w:r>
      <w:r>
        <w:t>, Ewelina Celinska</w:t>
      </w:r>
      <w:r>
        <w:rPr>
          <w:vertAlign w:val="superscript"/>
        </w:rPr>
        <w:t>2</w:t>
      </w:r>
      <w:r>
        <w:t>, Alexandre Back</w:t>
      </w:r>
      <w:r>
        <w:rPr>
          <w:vertAlign w:val="superscript"/>
        </w:rPr>
        <w:t>1</w:t>
      </w:r>
      <w:r>
        <w:t>, Stephan</w:t>
      </w:r>
      <w:r w:rsidR="008029F8">
        <w:t>e</w:t>
      </w:r>
      <w:r>
        <w:t xml:space="preserve"> Thomas</w:t>
      </w:r>
      <w:r>
        <w:rPr>
          <w:vertAlign w:val="superscript"/>
        </w:rPr>
        <w:t>1</w:t>
      </w:r>
      <w:r>
        <w:t xml:space="preserve">, </w:t>
      </w:r>
      <w:r w:rsidR="00647EB3">
        <w:t>Tristan Rossignol</w:t>
      </w:r>
      <w:r w:rsidR="00647EB3">
        <w:rPr>
          <w:vertAlign w:val="superscript"/>
        </w:rPr>
        <w:t>1</w:t>
      </w:r>
      <w:r w:rsidR="00647EB3">
        <w:t xml:space="preserve">, </w:t>
      </w:r>
      <w:r>
        <w:t>Rodrigo Ledesma-Amaro</w:t>
      </w:r>
      <w:r>
        <w:rPr>
          <w:vertAlign w:val="superscript"/>
        </w:rPr>
        <w:t>1,3</w:t>
      </w:r>
      <w:r>
        <w:t>, Jean-Marc Nicaud</w:t>
      </w:r>
      <w:r>
        <w:rPr>
          <w:vertAlign w:val="superscript"/>
        </w:rPr>
        <w:t>1</w:t>
      </w:r>
    </w:p>
    <w:p w:rsidR="00BF4DFB" w:rsidRDefault="00BF4DFB">
      <w:pPr>
        <w:spacing w:after="0" w:line="240" w:lineRule="auto"/>
        <w:jc w:val="both"/>
        <w:rPr>
          <w:lang w:val="en-US"/>
        </w:rPr>
      </w:pPr>
    </w:p>
    <w:p w:rsidR="00BF4DFB" w:rsidRDefault="00063073">
      <w:pPr>
        <w:spacing w:after="0" w:line="240" w:lineRule="auto"/>
        <w:jc w:val="both"/>
        <w:rPr>
          <w:color w:val="000000" w:themeColor="text1"/>
          <w:sz w:val="20"/>
        </w:rPr>
      </w:pPr>
      <w:r>
        <w:rPr>
          <w:sz w:val="20"/>
          <w:vertAlign w:val="superscript"/>
        </w:rPr>
        <w:t>1</w:t>
      </w:r>
      <w:proofErr w:type="spellStart"/>
      <w:r>
        <w:rPr>
          <w:color w:val="000000" w:themeColor="text1"/>
          <w:sz w:val="20"/>
          <w:lang w:val="fr-FR"/>
        </w:rPr>
        <w:t>Micalis</w:t>
      </w:r>
      <w:proofErr w:type="spellEnd"/>
      <w:r>
        <w:rPr>
          <w:color w:val="000000" w:themeColor="text1"/>
          <w:sz w:val="20"/>
          <w:lang w:val="fr-FR"/>
        </w:rPr>
        <w:t xml:space="preserve"> Institute, INRA, </w:t>
      </w:r>
      <w:proofErr w:type="spellStart"/>
      <w:r>
        <w:rPr>
          <w:color w:val="000000" w:themeColor="text1"/>
          <w:sz w:val="20"/>
          <w:lang w:val="fr-FR"/>
        </w:rPr>
        <w:t>AgroParisTech</w:t>
      </w:r>
      <w:proofErr w:type="spellEnd"/>
      <w:r>
        <w:rPr>
          <w:color w:val="000000" w:themeColor="text1"/>
          <w:sz w:val="20"/>
          <w:lang w:val="fr-FR"/>
        </w:rPr>
        <w:t xml:space="preserve">, Université Paris-Saclay, 78350 Jouy-en-Josas, France. </w:t>
      </w:r>
      <w:r>
        <w:rPr>
          <w:color w:val="000000" w:themeColor="text1"/>
          <w:sz w:val="20"/>
        </w:rPr>
        <w:t>BIMLip, Biologie intégrative du Métabolisme Lipidique team</w:t>
      </w:r>
    </w:p>
    <w:p w:rsidR="00BF4DFB" w:rsidRDefault="00063073">
      <w:pPr>
        <w:spacing w:after="0" w:line="240" w:lineRule="auto"/>
        <w:jc w:val="both"/>
        <w:rPr>
          <w:color w:val="000000" w:themeColor="text1"/>
          <w:sz w:val="20"/>
          <w:lang w:val="en-US"/>
        </w:rPr>
      </w:pPr>
      <w:r>
        <w:rPr>
          <w:sz w:val="20"/>
          <w:vertAlign w:val="superscript"/>
        </w:rPr>
        <w:t>2</w:t>
      </w:r>
      <w:r>
        <w:rPr>
          <w:color w:val="000000" w:themeColor="text1"/>
          <w:sz w:val="20"/>
          <w:lang w:val="en-US"/>
        </w:rPr>
        <w:t xml:space="preserve">Poznan University of Life Sciences, Department of Biotechnology and Food Microbiology, </w:t>
      </w:r>
      <w:proofErr w:type="spellStart"/>
      <w:r>
        <w:rPr>
          <w:color w:val="000000" w:themeColor="text1"/>
          <w:sz w:val="20"/>
          <w:lang w:val="en-US"/>
        </w:rPr>
        <w:t>ul</w:t>
      </w:r>
      <w:proofErr w:type="spellEnd"/>
      <w:r>
        <w:rPr>
          <w:color w:val="000000" w:themeColor="text1"/>
          <w:sz w:val="20"/>
          <w:lang w:val="en-US"/>
        </w:rPr>
        <w:t xml:space="preserve">. </w:t>
      </w:r>
      <w:r>
        <w:rPr>
          <w:color w:val="000000" w:themeColor="text1"/>
          <w:sz w:val="20"/>
        </w:rPr>
        <w:t>Wojska Polskiego 48, 60-627 Poznan, Poland</w:t>
      </w:r>
    </w:p>
    <w:p w:rsidR="00BF4DFB" w:rsidRDefault="00063073">
      <w:pPr>
        <w:spacing w:after="0" w:line="240" w:lineRule="auto"/>
        <w:jc w:val="both"/>
        <w:rPr>
          <w:color w:val="000000" w:themeColor="text1"/>
          <w:sz w:val="20"/>
        </w:rPr>
      </w:pPr>
      <w:r>
        <w:rPr>
          <w:sz w:val="20"/>
          <w:vertAlign w:val="superscript"/>
        </w:rPr>
        <w:t xml:space="preserve"> 3</w:t>
      </w:r>
      <w:r>
        <w:rPr>
          <w:sz w:val="20"/>
        </w:rPr>
        <w:t xml:space="preserve"> current address: </w:t>
      </w:r>
      <w:r>
        <w:rPr>
          <w:color w:val="000000" w:themeColor="text1"/>
          <w:sz w:val="20"/>
        </w:rPr>
        <w:t>Department of Bioengineering, Imperial College London, London SW7 2AZ, UK</w:t>
      </w:r>
    </w:p>
    <w:p w:rsidR="00BF4DFB" w:rsidRDefault="00BF4DFB">
      <w:pPr>
        <w:spacing w:after="0" w:line="240" w:lineRule="auto"/>
        <w:jc w:val="both"/>
        <w:rPr>
          <w:lang w:val="en-US"/>
        </w:rPr>
      </w:pPr>
    </w:p>
    <w:p w:rsidR="00BF4DFB" w:rsidRDefault="00063073">
      <w:pPr>
        <w:spacing w:after="0" w:line="240" w:lineRule="auto"/>
        <w:ind w:firstLine="567"/>
        <w:jc w:val="both"/>
        <w:rPr>
          <w:sz w:val="20"/>
          <w:lang w:val="en-US"/>
        </w:rPr>
      </w:pPr>
      <w:r>
        <w:rPr>
          <w:sz w:val="20"/>
          <w:lang w:val="en-US"/>
        </w:rPr>
        <w:t>Due to the recent development of DNA assembly techniques for metabolic pathway engineering, a great world-wide effort is now being pursued towards establishing such cloning platforms for an individual organism of interest. Golden Gate modular cloning system</w:t>
      </w:r>
      <w:r w:rsidRPr="00647EB3">
        <w:rPr>
          <w:sz w:val="20"/>
          <w:lang w:val="en-US"/>
        </w:rPr>
        <w:t>, relying on type IIs restriction enzymes,</w:t>
      </w:r>
      <w:r>
        <w:rPr>
          <w:sz w:val="20"/>
          <w:lang w:val="en-US"/>
        </w:rPr>
        <w:t xml:space="preserve"> appears as one of the most robust techniques within this field [1, 2].</w:t>
      </w:r>
    </w:p>
    <w:p w:rsidR="00BF4DFB" w:rsidRDefault="00063073">
      <w:pPr>
        <w:spacing w:after="0" w:line="240" w:lineRule="auto"/>
        <w:ind w:firstLine="567"/>
        <w:jc w:val="both"/>
        <w:rPr>
          <w:sz w:val="20"/>
          <w:lang w:val="en-US"/>
        </w:rPr>
      </w:pPr>
      <w:r>
        <w:rPr>
          <w:sz w:val="20"/>
          <w:lang w:val="en-US"/>
        </w:rPr>
        <w:t>The non</w:t>
      </w:r>
      <w:r w:rsidRPr="00647EB3">
        <w:rPr>
          <w:sz w:val="20"/>
          <w:lang w:val="en-US"/>
        </w:rPr>
        <w:t>-</w:t>
      </w:r>
      <w:r>
        <w:rPr>
          <w:sz w:val="20"/>
          <w:lang w:val="en-US"/>
        </w:rPr>
        <w:t xml:space="preserve">conventional yeast </w:t>
      </w:r>
      <w:r>
        <w:rPr>
          <w:i/>
          <w:sz w:val="20"/>
          <w:lang w:val="en-US"/>
        </w:rPr>
        <w:t>Yarrowia lipolytica</w:t>
      </w:r>
      <w:r>
        <w:rPr>
          <w:sz w:val="20"/>
          <w:lang w:val="en-US"/>
        </w:rPr>
        <w:t xml:space="preserve"> is a well established biotechnological chassis for the production of numerous valuable </w:t>
      </w:r>
      <w:proofErr w:type="spellStart"/>
      <w:r>
        <w:rPr>
          <w:sz w:val="20"/>
          <w:lang w:val="en-US"/>
        </w:rPr>
        <w:t>bioproducts</w:t>
      </w:r>
      <w:proofErr w:type="spellEnd"/>
      <w:r>
        <w:rPr>
          <w:sz w:val="20"/>
          <w:lang w:val="en-US"/>
        </w:rPr>
        <w:t>, especially based on its ability to produce high amounts of the precursor Acetyl-</w:t>
      </w:r>
      <w:proofErr w:type="spellStart"/>
      <w:r>
        <w:rPr>
          <w:sz w:val="20"/>
          <w:lang w:val="en-US"/>
        </w:rPr>
        <w:t>CoA</w:t>
      </w:r>
      <w:proofErr w:type="spellEnd"/>
      <w:r>
        <w:rPr>
          <w:sz w:val="20"/>
          <w:lang w:val="en-US"/>
        </w:rPr>
        <w:t xml:space="preserve"> (</w:t>
      </w:r>
      <w:r w:rsidRPr="00647EB3">
        <w:rPr>
          <w:sz w:val="20"/>
          <w:lang w:val="en-US"/>
        </w:rPr>
        <w:t>used, for instance,</w:t>
      </w:r>
      <w:r>
        <w:rPr>
          <w:sz w:val="20"/>
          <w:lang w:val="en-US"/>
        </w:rPr>
        <w:t xml:space="preserve"> for the production of </w:t>
      </w:r>
      <w:proofErr w:type="spellStart"/>
      <w:r>
        <w:rPr>
          <w:sz w:val="20"/>
          <w:lang w:val="en-US"/>
        </w:rPr>
        <w:t>biolipid</w:t>
      </w:r>
      <w:proofErr w:type="spellEnd"/>
      <w:r>
        <w:rPr>
          <w:sz w:val="20"/>
          <w:lang w:val="en-US"/>
        </w:rPr>
        <w:t xml:space="preserve"> and beta </w:t>
      </w:r>
      <w:r>
        <w:rPr>
          <w:sz w:val="20"/>
          <w:lang w:val="en-GB"/>
        </w:rPr>
        <w:t>carotenoids</w:t>
      </w:r>
      <w:r>
        <w:rPr>
          <w:sz w:val="20"/>
          <w:lang w:val="en-US"/>
        </w:rPr>
        <w:t>)</w:t>
      </w:r>
      <w:r w:rsidRPr="00647EB3">
        <w:rPr>
          <w:sz w:val="20"/>
          <w:lang w:val="en-US"/>
        </w:rPr>
        <w:t xml:space="preserve">, and the development of tools for better engineer this yeast is a current need. </w:t>
      </w:r>
    </w:p>
    <w:p w:rsidR="00BF4DFB" w:rsidRDefault="00063073">
      <w:pPr>
        <w:spacing w:after="0" w:line="240" w:lineRule="auto"/>
        <w:ind w:firstLine="567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We have used the Golden Gate modular cloning strategy to develop a robust and versatile DNA assembly platform for this yeast [3]. </w:t>
      </w:r>
      <w:r w:rsidRPr="00647EB3">
        <w:rPr>
          <w:sz w:val="20"/>
          <w:lang w:val="en-US"/>
        </w:rPr>
        <w:t>To this end, a</w:t>
      </w:r>
      <w:r>
        <w:rPr>
          <w:sz w:val="20"/>
          <w:lang w:val="en-US"/>
        </w:rPr>
        <w:t xml:space="preserve"> broad set of destination vectors and interchangeable building blocks have been constructed </w:t>
      </w:r>
      <w:r w:rsidRPr="00647EB3">
        <w:rPr>
          <w:sz w:val="20"/>
          <w:lang w:val="en-US"/>
        </w:rPr>
        <w:t>allowing the assembly of</w:t>
      </w:r>
      <w:r>
        <w:rPr>
          <w:sz w:val="20"/>
          <w:lang w:val="en-US"/>
        </w:rPr>
        <w:t xml:space="preserve"> 1, 2 or 3 transcriptional units. The DNA modules were assembled on a scaffold of pre-designed 4 </w:t>
      </w:r>
      <w:proofErr w:type="spellStart"/>
      <w:r>
        <w:rPr>
          <w:sz w:val="20"/>
          <w:lang w:val="en-US"/>
        </w:rPr>
        <w:t>nt</w:t>
      </w:r>
      <w:proofErr w:type="spellEnd"/>
      <w:r>
        <w:rPr>
          <w:sz w:val="20"/>
          <w:lang w:val="en-US"/>
        </w:rPr>
        <w:t xml:space="preserve"> overhangs covering three transcription units (each bearing promoter, gene and terminator), selection marker gene, and genomic integration targeting sequences, constituting altogether thirteen elements.</w:t>
      </w:r>
      <w:r w:rsidR="00647EB3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The efficiency of the developed Golden Gate </w:t>
      </w:r>
      <w:r w:rsidRPr="00647EB3">
        <w:rPr>
          <w:sz w:val="20"/>
          <w:lang w:val="en-US"/>
        </w:rPr>
        <w:t xml:space="preserve">strategy </w:t>
      </w:r>
      <w:r>
        <w:rPr>
          <w:sz w:val="20"/>
          <w:lang w:val="en-US"/>
        </w:rPr>
        <w:t xml:space="preserve">was demonstrated </w:t>
      </w:r>
      <w:r w:rsidRPr="00647EB3">
        <w:rPr>
          <w:sz w:val="20"/>
          <w:lang w:val="en-US"/>
        </w:rPr>
        <w:t>by assembling</w:t>
      </w:r>
      <w:r>
        <w:rPr>
          <w:sz w:val="20"/>
          <w:lang w:val="en-US"/>
        </w:rPr>
        <w:t xml:space="preserve"> the synthetic pathway</w:t>
      </w:r>
      <w:r w:rsidRPr="00647EB3">
        <w:rPr>
          <w:sz w:val="20"/>
          <w:lang w:val="en-US"/>
        </w:rPr>
        <w:t xml:space="preserve"> for </w:t>
      </w:r>
      <w:r>
        <w:rPr>
          <w:sz w:val="20"/>
          <w:lang w:val="en-US"/>
        </w:rPr>
        <w:t>carotenoids</w:t>
      </w:r>
      <w:r w:rsidRPr="00647EB3">
        <w:rPr>
          <w:sz w:val="20"/>
          <w:lang w:val="en-US"/>
        </w:rPr>
        <w:t>’</w:t>
      </w:r>
      <w:r>
        <w:rPr>
          <w:sz w:val="20"/>
          <w:lang w:val="en-US"/>
        </w:rPr>
        <w:t xml:space="preserve"> production.</w:t>
      </w:r>
    </w:p>
    <w:p w:rsidR="00BF4DFB" w:rsidRDefault="00063073">
      <w:pPr>
        <w:spacing w:after="0" w:line="240" w:lineRule="auto"/>
        <w:ind w:firstLine="567"/>
        <w:jc w:val="both"/>
        <w:rPr>
          <w:sz w:val="20"/>
        </w:rPr>
      </w:pPr>
      <w:r w:rsidRPr="00647EB3">
        <w:rPr>
          <w:sz w:val="20"/>
          <w:lang w:val="en-US"/>
        </w:rPr>
        <w:t>Thereafter, w</w:t>
      </w:r>
      <w:r>
        <w:rPr>
          <w:sz w:val="20"/>
          <w:lang w:val="en-US"/>
        </w:rPr>
        <w:t>e have also used a combinatorial synthetic biology approach</w:t>
      </w:r>
      <w:r w:rsidRPr="00647EB3">
        <w:rPr>
          <w:sz w:val="20"/>
          <w:lang w:val="en-US"/>
        </w:rPr>
        <w:t xml:space="preserve"> based on </w:t>
      </w:r>
      <w:r>
        <w:rPr>
          <w:sz w:val="20"/>
          <w:lang w:val="en-US"/>
        </w:rPr>
        <w:t>Golden Gate DNA assembly</w:t>
      </w:r>
      <w:r w:rsidR="00647EB3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to </w:t>
      </w:r>
      <w:r w:rsidRPr="00647EB3">
        <w:rPr>
          <w:sz w:val="20"/>
          <w:lang w:val="en-US"/>
        </w:rPr>
        <w:t xml:space="preserve">perform a promoter shuffling strategy, allowing us to </w:t>
      </w:r>
      <w:r>
        <w:rPr>
          <w:sz w:val="20"/>
          <w:lang w:val="en-US"/>
        </w:rPr>
        <w:t>screen the optimum promoter-gene pairs for each transcriptional unit expressed</w:t>
      </w:r>
      <w:r w:rsidRPr="00647EB3">
        <w:rPr>
          <w:sz w:val="20"/>
          <w:lang w:val="en-US"/>
        </w:rPr>
        <w:t xml:space="preserve"> on the </w:t>
      </w:r>
      <w:r w:rsidR="00647EB3" w:rsidRPr="00647EB3">
        <w:rPr>
          <w:sz w:val="20"/>
          <w:lang w:val="en-US"/>
        </w:rPr>
        <w:t>carotenoids</w:t>
      </w:r>
      <w:r w:rsidRPr="00647EB3">
        <w:rPr>
          <w:sz w:val="20"/>
          <w:lang w:val="en-US"/>
        </w:rPr>
        <w:t xml:space="preserve"> biosynthetic pathway.</w:t>
      </w:r>
      <w:r>
        <w:rPr>
          <w:sz w:val="20"/>
          <w:lang w:val="en-US"/>
        </w:rPr>
        <w:t xml:space="preserve"> DNA assembly was performed with </w:t>
      </w:r>
      <w:r>
        <w:rPr>
          <w:sz w:val="20"/>
        </w:rPr>
        <w:t>three promoters (TEFp; PGMp; GAPDHp), introduced in each of the three promoter positions in the carotenoid cassette</w:t>
      </w:r>
      <w:r>
        <w:rPr>
          <w:sz w:val="20"/>
          <w:lang w:val="en-US"/>
        </w:rPr>
        <w:t xml:space="preserve">. The pools of expression cassettes were transformed into </w:t>
      </w:r>
      <w:r>
        <w:rPr>
          <w:i/>
          <w:sz w:val="20"/>
          <w:lang w:val="en-US"/>
        </w:rPr>
        <w:t>Yarrowia lipolytica</w:t>
      </w:r>
      <w:r w:rsidRPr="00647EB3">
        <w:rPr>
          <w:i/>
          <w:sz w:val="20"/>
          <w:lang w:val="en-US"/>
        </w:rPr>
        <w:t>,</w:t>
      </w:r>
      <w:r>
        <w:rPr>
          <w:sz w:val="20"/>
          <w:lang w:val="en-US"/>
        </w:rPr>
        <w:t xml:space="preserve"> 387 colonies </w:t>
      </w:r>
      <w:r>
        <w:rPr>
          <w:sz w:val="20"/>
        </w:rPr>
        <w:t>with different colour were obtained</w:t>
      </w:r>
      <w:r w:rsidRPr="00647EB3">
        <w:rPr>
          <w:sz w:val="20"/>
          <w:lang w:val="en-US"/>
        </w:rPr>
        <w:t xml:space="preserve"> and the a</w:t>
      </w:r>
      <w:r>
        <w:rPr>
          <w:sz w:val="20"/>
        </w:rPr>
        <w:t xml:space="preserve">nalysis of promoter for the 15 more orange-yellow strains allowed to define the best promoter </w:t>
      </w:r>
      <w:r w:rsidRPr="00647EB3">
        <w:rPr>
          <w:sz w:val="20"/>
          <w:lang w:val="en-US"/>
        </w:rPr>
        <w:t>combination</w:t>
      </w:r>
      <w:r>
        <w:rPr>
          <w:sz w:val="20"/>
          <w:lang w:val="en-US"/>
        </w:rPr>
        <w:t>[4]</w:t>
      </w:r>
      <w:r>
        <w:rPr>
          <w:sz w:val="20"/>
        </w:rPr>
        <w:t>.</w:t>
      </w:r>
    </w:p>
    <w:p w:rsidR="00BF4DFB" w:rsidRDefault="00063073">
      <w:pPr>
        <w:spacing w:after="0" w:line="240" w:lineRule="auto"/>
        <w:ind w:firstLine="567"/>
        <w:jc w:val="both"/>
        <w:rPr>
          <w:sz w:val="20"/>
          <w:lang w:val="en-US"/>
        </w:rPr>
      </w:pPr>
      <w:r w:rsidRPr="00647EB3">
        <w:rPr>
          <w:sz w:val="20"/>
          <w:lang w:val="en-US"/>
        </w:rPr>
        <w:t>Finally, c</w:t>
      </w:r>
      <w:r>
        <w:rPr>
          <w:sz w:val="20"/>
          <w:lang w:val="en-US"/>
        </w:rPr>
        <w:t>ombining Golden Gate assembly, promoter shuffling, lipid accumulation capacity and multiple cassette integration, we have developed a strain reaching a production tit</w:t>
      </w:r>
      <w:r w:rsidRPr="00647EB3">
        <w:rPr>
          <w:sz w:val="20"/>
          <w:lang w:val="en-US"/>
        </w:rPr>
        <w:t>t</w:t>
      </w:r>
      <w:r>
        <w:rPr>
          <w:sz w:val="20"/>
          <w:lang w:val="en-US"/>
        </w:rPr>
        <w:t xml:space="preserve">er of 1.5 g/L and a maximum yield of 0.048 g/g of glucose in flask. The β-carotene production was further increased in a fed-batch fermentation </w:t>
      </w:r>
      <w:r w:rsidRPr="00647EB3">
        <w:rPr>
          <w:sz w:val="20"/>
          <w:lang w:val="en-US"/>
        </w:rPr>
        <w:t>reaching</w:t>
      </w:r>
      <w:r>
        <w:rPr>
          <w:sz w:val="20"/>
          <w:lang w:val="en-US"/>
        </w:rPr>
        <w:t xml:space="preserve"> 6.5 g/L of β-carotene and 90 mg/g DCW with a concomitant production of 42.6 g/L of lipids [4].</w:t>
      </w:r>
    </w:p>
    <w:p w:rsidR="00BF4DFB" w:rsidRDefault="00063073">
      <w:pPr>
        <w:spacing w:after="0" w:line="240" w:lineRule="auto"/>
        <w:ind w:firstLine="567"/>
        <w:jc w:val="both"/>
        <w:rPr>
          <w:sz w:val="20"/>
          <w:lang w:val="en-US"/>
        </w:rPr>
      </w:pPr>
      <w:r>
        <w:rPr>
          <w:sz w:val="20"/>
          <w:lang w:val="en-US"/>
        </w:rPr>
        <w:t>This technology greatly enriches a molecular biology toolbox dedicated for this industrially relevant microorganism enabling fast combinatorial cloning of complex synthetic pathways</w:t>
      </w:r>
      <w:r w:rsidRPr="00647EB3">
        <w:rPr>
          <w:sz w:val="20"/>
          <w:lang w:val="en-US"/>
        </w:rPr>
        <w:t xml:space="preserve">, which combined with traditional metabolic engineering strategies can be of great importance for the development of </w:t>
      </w:r>
      <w:r w:rsidRPr="00647EB3">
        <w:rPr>
          <w:i/>
          <w:iCs/>
          <w:sz w:val="20"/>
          <w:lang w:val="en-US"/>
        </w:rPr>
        <w:t>Y. lipolytica</w:t>
      </w:r>
      <w:r w:rsidRPr="00647EB3">
        <w:rPr>
          <w:sz w:val="20"/>
          <w:lang w:val="en-US"/>
        </w:rPr>
        <w:t xml:space="preserve"> as cell fact</w:t>
      </w:r>
      <w:bookmarkStart w:id="0" w:name="_GoBack"/>
      <w:r w:rsidRPr="00647EB3">
        <w:rPr>
          <w:sz w:val="20"/>
          <w:lang w:val="en-US"/>
        </w:rPr>
        <w:t>ory.</w:t>
      </w:r>
      <w:bookmarkEnd w:id="0"/>
    </w:p>
    <w:p w:rsidR="00BF4DFB" w:rsidRDefault="00BF4DFB">
      <w:pPr>
        <w:spacing w:after="0" w:line="240" w:lineRule="auto"/>
        <w:jc w:val="both"/>
        <w:rPr>
          <w:sz w:val="20"/>
          <w:lang w:val="en-US"/>
        </w:rPr>
      </w:pPr>
    </w:p>
    <w:p w:rsidR="00BF4DFB" w:rsidRDefault="00063073">
      <w:pPr>
        <w:spacing w:after="0" w:line="240" w:lineRule="auto"/>
        <w:jc w:val="both"/>
        <w:rPr>
          <w:sz w:val="20"/>
        </w:rPr>
      </w:pPr>
      <w:r>
        <w:rPr>
          <w:b/>
          <w:sz w:val="20"/>
          <w:lang w:val="en-US"/>
        </w:rPr>
        <w:t>Keywords</w:t>
      </w:r>
      <w:r>
        <w:rPr>
          <w:sz w:val="20"/>
          <w:lang w:val="en-US"/>
        </w:rPr>
        <w:t xml:space="preserve">: </w:t>
      </w:r>
      <w:r>
        <w:rPr>
          <w:i/>
          <w:sz w:val="20"/>
          <w:lang w:val="en-US"/>
        </w:rPr>
        <w:t>Yarrowia lipolytica</w:t>
      </w:r>
      <w:r>
        <w:rPr>
          <w:sz w:val="20"/>
          <w:lang w:val="en-US"/>
        </w:rPr>
        <w:t xml:space="preserve">, Golden Gate, modular cloning, synthetic biology, metabolic engineering, DNA assembly, </w:t>
      </w:r>
      <w:r>
        <w:rPr>
          <w:sz w:val="20"/>
        </w:rPr>
        <w:t>β-carotene, promoter shuffling.</w:t>
      </w:r>
    </w:p>
    <w:p w:rsidR="00BF4DFB" w:rsidRDefault="00BF4DFB">
      <w:pPr>
        <w:spacing w:after="0" w:line="240" w:lineRule="auto"/>
        <w:jc w:val="both"/>
        <w:rPr>
          <w:sz w:val="20"/>
        </w:rPr>
      </w:pPr>
    </w:p>
    <w:p w:rsidR="00BF4DFB" w:rsidRDefault="00063073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[1] </w:t>
      </w:r>
      <w:proofErr w:type="spellStart"/>
      <w:r>
        <w:rPr>
          <w:sz w:val="20"/>
          <w:lang w:val="en-US"/>
        </w:rPr>
        <w:t>Engler</w:t>
      </w:r>
      <w:proofErr w:type="spellEnd"/>
      <w:r>
        <w:rPr>
          <w:sz w:val="20"/>
          <w:lang w:val="en-US"/>
        </w:rPr>
        <w:t xml:space="preserve">, C., </w:t>
      </w:r>
      <w:proofErr w:type="spellStart"/>
      <w:r>
        <w:rPr>
          <w:sz w:val="20"/>
          <w:lang w:val="en-US"/>
        </w:rPr>
        <w:t>Kandzia</w:t>
      </w:r>
      <w:proofErr w:type="spellEnd"/>
      <w:r>
        <w:rPr>
          <w:sz w:val="20"/>
          <w:lang w:val="en-US"/>
        </w:rPr>
        <w:t xml:space="preserve">, R., and </w:t>
      </w:r>
      <w:proofErr w:type="spellStart"/>
      <w:r>
        <w:rPr>
          <w:sz w:val="20"/>
          <w:lang w:val="en-US"/>
        </w:rPr>
        <w:t>Marillonnet</w:t>
      </w:r>
      <w:proofErr w:type="spellEnd"/>
      <w:r>
        <w:rPr>
          <w:sz w:val="20"/>
          <w:lang w:val="en-US"/>
        </w:rPr>
        <w:t xml:space="preserve">, S. (2008) A one pot, one step, precision cloning method with high throughput capability. </w:t>
      </w:r>
      <w:proofErr w:type="spellStart"/>
      <w:r>
        <w:rPr>
          <w:sz w:val="20"/>
          <w:lang w:val="en-US"/>
        </w:rPr>
        <w:t>PLoS</w:t>
      </w:r>
      <w:proofErr w:type="spellEnd"/>
      <w:r>
        <w:rPr>
          <w:sz w:val="20"/>
          <w:lang w:val="en-US"/>
        </w:rPr>
        <w:t xml:space="preserve"> One3:2008;3(11):e3647. </w:t>
      </w:r>
      <w:proofErr w:type="spellStart"/>
      <w:r>
        <w:rPr>
          <w:sz w:val="20"/>
          <w:lang w:val="en-US"/>
        </w:rPr>
        <w:t>doi</w:t>
      </w:r>
      <w:proofErr w:type="spellEnd"/>
      <w:r>
        <w:rPr>
          <w:sz w:val="20"/>
          <w:lang w:val="en-US"/>
        </w:rPr>
        <w:t xml:space="preserve">: 10.1371/journal.pone.0003647. </w:t>
      </w:r>
      <w:proofErr w:type="spellStart"/>
      <w:r>
        <w:rPr>
          <w:sz w:val="20"/>
          <w:lang w:val="en-US"/>
        </w:rPr>
        <w:t>Epub</w:t>
      </w:r>
      <w:proofErr w:type="spellEnd"/>
      <w:r>
        <w:rPr>
          <w:sz w:val="20"/>
          <w:lang w:val="en-US"/>
        </w:rPr>
        <w:t xml:space="preserve"> 2008 Nov 5</w:t>
      </w:r>
    </w:p>
    <w:p w:rsidR="00BF4DFB" w:rsidRDefault="00063073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[2] </w:t>
      </w:r>
      <w:proofErr w:type="spellStart"/>
      <w:r>
        <w:rPr>
          <w:sz w:val="20"/>
          <w:lang w:val="en-US"/>
        </w:rPr>
        <w:t>Gao</w:t>
      </w:r>
      <w:proofErr w:type="spellEnd"/>
      <w:r>
        <w:rPr>
          <w:sz w:val="20"/>
          <w:lang w:val="en-US"/>
        </w:rPr>
        <w:t xml:space="preserve">, X., Yan, P., </w:t>
      </w:r>
      <w:proofErr w:type="spellStart"/>
      <w:r>
        <w:rPr>
          <w:sz w:val="20"/>
          <w:lang w:val="en-US"/>
        </w:rPr>
        <w:t>Shen</w:t>
      </w:r>
      <w:proofErr w:type="spellEnd"/>
      <w:r>
        <w:rPr>
          <w:sz w:val="20"/>
          <w:lang w:val="en-US"/>
        </w:rPr>
        <w:t xml:space="preserve">, W., Li, X., Zhou, P., and Li, Y. (2013) Modular construction of plasmids by parallel assembly of linear vector components. Anal. Biochem.437: 172–177. </w:t>
      </w:r>
    </w:p>
    <w:p w:rsidR="00BF4DFB" w:rsidRDefault="00CC54F7">
      <w:pPr>
        <w:spacing w:after="0" w:line="240" w:lineRule="auto"/>
        <w:rPr>
          <w:sz w:val="20"/>
          <w:lang w:val="en-US"/>
        </w:rPr>
      </w:pPr>
      <w:r>
        <w:rPr>
          <w:sz w:val="20"/>
          <w:lang w:val="en-US"/>
        </w:rPr>
        <w:t xml:space="preserve">[3] </w:t>
      </w:r>
      <w:proofErr w:type="spellStart"/>
      <w:r w:rsidR="00063073">
        <w:rPr>
          <w:sz w:val="20"/>
          <w:lang w:val="en-US"/>
        </w:rPr>
        <w:t>Celińska</w:t>
      </w:r>
      <w:proofErr w:type="spellEnd"/>
      <w:r w:rsidR="00063073">
        <w:rPr>
          <w:sz w:val="20"/>
          <w:lang w:val="en-US"/>
        </w:rPr>
        <w:t>,</w:t>
      </w:r>
      <w:r>
        <w:rPr>
          <w:sz w:val="20"/>
          <w:lang w:val="en-US"/>
        </w:rPr>
        <w:t xml:space="preserve"> E.,</w:t>
      </w:r>
      <w:r w:rsidR="00063073">
        <w:rPr>
          <w:sz w:val="20"/>
          <w:lang w:val="en-US"/>
        </w:rPr>
        <w:t xml:space="preserve"> </w:t>
      </w:r>
      <w:proofErr w:type="spellStart"/>
      <w:r w:rsidR="00063073">
        <w:rPr>
          <w:sz w:val="20"/>
          <w:lang w:val="en-US"/>
        </w:rPr>
        <w:t>Ledesma-Amaro</w:t>
      </w:r>
      <w:proofErr w:type="spellEnd"/>
      <w:r w:rsidR="00063073">
        <w:rPr>
          <w:sz w:val="20"/>
          <w:lang w:val="en-US"/>
        </w:rPr>
        <w:t>,</w:t>
      </w:r>
      <w:r>
        <w:rPr>
          <w:sz w:val="20"/>
          <w:lang w:val="en-US"/>
        </w:rPr>
        <w:t xml:space="preserve"> R., </w:t>
      </w:r>
      <w:proofErr w:type="spellStart"/>
      <w:r w:rsidR="00063073">
        <w:rPr>
          <w:sz w:val="20"/>
          <w:lang w:val="en-US"/>
        </w:rPr>
        <w:t>Larroude</w:t>
      </w:r>
      <w:proofErr w:type="spellEnd"/>
      <w:r>
        <w:rPr>
          <w:sz w:val="20"/>
          <w:lang w:val="en-US"/>
        </w:rPr>
        <w:t xml:space="preserve">, M., </w:t>
      </w:r>
      <w:proofErr w:type="spellStart"/>
      <w:r w:rsidR="00063073">
        <w:rPr>
          <w:sz w:val="20"/>
          <w:lang w:val="en-US"/>
        </w:rPr>
        <w:t>Rossignol</w:t>
      </w:r>
      <w:proofErr w:type="spellEnd"/>
      <w:r>
        <w:rPr>
          <w:sz w:val="20"/>
          <w:lang w:val="en-US"/>
        </w:rPr>
        <w:t xml:space="preserve">, T., </w:t>
      </w:r>
      <w:proofErr w:type="spellStart"/>
      <w:r w:rsidR="00063073">
        <w:rPr>
          <w:sz w:val="20"/>
          <w:lang w:val="en-US"/>
        </w:rPr>
        <w:t>Pauthenier</w:t>
      </w:r>
      <w:proofErr w:type="spellEnd"/>
      <w:r>
        <w:rPr>
          <w:sz w:val="20"/>
          <w:lang w:val="en-US"/>
        </w:rPr>
        <w:t>, C.,</w:t>
      </w:r>
      <w:r w:rsidR="00063073">
        <w:rPr>
          <w:sz w:val="20"/>
          <w:lang w:val="en-US"/>
        </w:rPr>
        <w:t xml:space="preserve"> </w:t>
      </w:r>
      <w:proofErr w:type="spellStart"/>
      <w:r w:rsidR="00063073">
        <w:rPr>
          <w:sz w:val="20"/>
          <w:lang w:val="en-US"/>
        </w:rPr>
        <w:t>Nicaud</w:t>
      </w:r>
      <w:proofErr w:type="spellEnd"/>
      <w:r w:rsidR="00063073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JM. </w:t>
      </w:r>
      <w:r w:rsidR="00063073">
        <w:rPr>
          <w:sz w:val="20"/>
          <w:lang w:val="en-US"/>
        </w:rPr>
        <w:t xml:space="preserve">(2017) Golden Gate Assembly system dedicated to complex pathway manipulation in Yarrowia lipolytica. </w:t>
      </w:r>
      <w:proofErr w:type="spellStart"/>
      <w:r w:rsidR="00063073">
        <w:rPr>
          <w:sz w:val="20"/>
          <w:lang w:val="en-US"/>
        </w:rPr>
        <w:t>Microb</w:t>
      </w:r>
      <w:proofErr w:type="spellEnd"/>
      <w:r w:rsidR="00063073">
        <w:rPr>
          <w:sz w:val="20"/>
          <w:lang w:val="en-US"/>
        </w:rPr>
        <w:t xml:space="preserve"> </w:t>
      </w:r>
      <w:proofErr w:type="spellStart"/>
      <w:r w:rsidR="00063073">
        <w:rPr>
          <w:sz w:val="20"/>
          <w:lang w:val="en-US"/>
        </w:rPr>
        <w:t>Biotechnol</w:t>
      </w:r>
      <w:proofErr w:type="spellEnd"/>
      <w:r w:rsidR="00063073">
        <w:rPr>
          <w:sz w:val="20"/>
          <w:lang w:val="en-US"/>
        </w:rPr>
        <w:t xml:space="preserve">. 2017 Mar;10(2):450-455. </w:t>
      </w:r>
      <w:proofErr w:type="spellStart"/>
      <w:r w:rsidR="00063073">
        <w:rPr>
          <w:sz w:val="20"/>
          <w:lang w:val="en-US"/>
        </w:rPr>
        <w:t>doi</w:t>
      </w:r>
      <w:proofErr w:type="spellEnd"/>
      <w:r w:rsidR="00063073">
        <w:rPr>
          <w:sz w:val="20"/>
          <w:lang w:val="en-US"/>
        </w:rPr>
        <w:t xml:space="preserve">: 10.1111/1751-7915.12605. </w:t>
      </w:r>
      <w:proofErr w:type="spellStart"/>
      <w:r w:rsidR="00063073">
        <w:rPr>
          <w:sz w:val="20"/>
          <w:lang w:val="en-US"/>
        </w:rPr>
        <w:t>Epub</w:t>
      </w:r>
      <w:proofErr w:type="spellEnd"/>
      <w:r w:rsidR="00063073">
        <w:rPr>
          <w:sz w:val="20"/>
          <w:lang w:val="en-US"/>
        </w:rPr>
        <w:t xml:space="preserve"> Feb 19</w:t>
      </w:r>
    </w:p>
    <w:p w:rsidR="00E15CEB" w:rsidRPr="00CC54F7" w:rsidRDefault="00CC54F7" w:rsidP="00E15CEB">
      <w:pPr>
        <w:spacing w:after="0" w:line="24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[4] </w:t>
      </w:r>
      <w:proofErr w:type="spellStart"/>
      <w:r w:rsidR="00063073">
        <w:rPr>
          <w:sz w:val="20"/>
          <w:lang w:val="en-US"/>
        </w:rPr>
        <w:t>Larroude</w:t>
      </w:r>
      <w:proofErr w:type="spellEnd"/>
      <w:r>
        <w:rPr>
          <w:sz w:val="20"/>
          <w:lang w:val="en-US"/>
        </w:rPr>
        <w:t xml:space="preserve">, M., </w:t>
      </w:r>
      <w:proofErr w:type="spellStart"/>
      <w:r w:rsidR="00063073">
        <w:rPr>
          <w:sz w:val="20"/>
          <w:lang w:val="en-US"/>
        </w:rPr>
        <w:t>Celinska</w:t>
      </w:r>
      <w:proofErr w:type="spellEnd"/>
      <w:r>
        <w:rPr>
          <w:sz w:val="20"/>
          <w:lang w:val="en-US"/>
        </w:rPr>
        <w:t xml:space="preserve">, E., </w:t>
      </w:r>
      <w:r w:rsidR="00063073">
        <w:rPr>
          <w:sz w:val="20"/>
          <w:lang w:val="en-US"/>
        </w:rPr>
        <w:t>Back</w:t>
      </w:r>
      <w:r>
        <w:rPr>
          <w:sz w:val="20"/>
          <w:lang w:val="en-US"/>
        </w:rPr>
        <w:t xml:space="preserve"> A., </w:t>
      </w:r>
      <w:r w:rsidR="00063073">
        <w:rPr>
          <w:sz w:val="20"/>
          <w:lang w:val="en-US"/>
        </w:rPr>
        <w:t>Thomas</w:t>
      </w:r>
      <w:r>
        <w:rPr>
          <w:sz w:val="20"/>
          <w:lang w:val="en-US"/>
        </w:rPr>
        <w:t xml:space="preserve">, S., </w:t>
      </w:r>
      <w:proofErr w:type="spellStart"/>
      <w:r w:rsidR="00063073">
        <w:rPr>
          <w:sz w:val="20"/>
          <w:lang w:val="en-US"/>
        </w:rPr>
        <w:t>Nicaud</w:t>
      </w:r>
      <w:proofErr w:type="spellEnd"/>
      <w:r>
        <w:rPr>
          <w:sz w:val="20"/>
          <w:lang w:val="en-US"/>
        </w:rPr>
        <w:t xml:space="preserve">, JM., </w:t>
      </w:r>
      <w:proofErr w:type="spellStart"/>
      <w:r w:rsidR="00063073">
        <w:rPr>
          <w:sz w:val="20"/>
          <w:lang w:val="en-US"/>
        </w:rPr>
        <w:t>Ledesma-Amaro</w:t>
      </w:r>
      <w:proofErr w:type="spellEnd"/>
      <w:r>
        <w:rPr>
          <w:sz w:val="20"/>
          <w:lang w:val="en-US"/>
        </w:rPr>
        <w:t xml:space="preserve"> R.</w:t>
      </w:r>
      <w:r w:rsidR="00063073">
        <w:rPr>
          <w:sz w:val="20"/>
          <w:lang w:val="en-US"/>
        </w:rPr>
        <w:t xml:space="preserve"> (2017) A synthetic biology approach to transform </w:t>
      </w:r>
      <w:r w:rsidR="00063073">
        <w:rPr>
          <w:i/>
          <w:sz w:val="20"/>
          <w:lang w:val="en-US"/>
        </w:rPr>
        <w:t>Yarrowia lipolytica</w:t>
      </w:r>
      <w:r w:rsidR="00063073">
        <w:rPr>
          <w:sz w:val="20"/>
          <w:lang w:val="en-US"/>
        </w:rPr>
        <w:t xml:space="preserve"> into a competitive biotechnological producer of β-carotene. </w:t>
      </w:r>
      <w:proofErr w:type="spellStart"/>
      <w:r w:rsidR="00E15CEB" w:rsidRPr="00CC54F7">
        <w:rPr>
          <w:iCs/>
          <w:sz w:val="20"/>
          <w:lang w:val="en-US"/>
        </w:rPr>
        <w:t>Biotech</w:t>
      </w:r>
      <w:r w:rsidRPr="00CC54F7">
        <w:rPr>
          <w:iCs/>
          <w:sz w:val="20"/>
          <w:lang w:val="en-US"/>
        </w:rPr>
        <w:t>nol</w:t>
      </w:r>
      <w:proofErr w:type="spellEnd"/>
      <w:r w:rsidR="00E15CEB" w:rsidRPr="00CC54F7">
        <w:rPr>
          <w:iCs/>
          <w:sz w:val="20"/>
          <w:lang w:val="en-US"/>
        </w:rPr>
        <w:t xml:space="preserve"> and </w:t>
      </w:r>
      <w:proofErr w:type="spellStart"/>
      <w:r w:rsidR="00E15CEB" w:rsidRPr="00CC54F7">
        <w:rPr>
          <w:iCs/>
          <w:sz w:val="20"/>
          <w:lang w:val="en-US"/>
        </w:rPr>
        <w:t>Bioeng</w:t>
      </w:r>
      <w:proofErr w:type="spellEnd"/>
      <w:r w:rsidRPr="00CC54F7">
        <w:rPr>
          <w:iCs/>
          <w:sz w:val="20"/>
          <w:lang w:val="en-US"/>
        </w:rPr>
        <w:t xml:space="preserve">. </w:t>
      </w:r>
      <w:r w:rsidR="00E15CEB" w:rsidRPr="00CC54F7">
        <w:rPr>
          <w:sz w:val="20"/>
          <w:lang w:val="en-US"/>
        </w:rPr>
        <w:t>October 7, 2017. doi:10.1002/bit.26473.</w:t>
      </w:r>
    </w:p>
    <w:p w:rsidR="00E15CEB" w:rsidRDefault="00E15CEB" w:rsidP="00E15CEB">
      <w:pPr>
        <w:spacing w:after="0" w:line="240" w:lineRule="auto"/>
        <w:jc w:val="both"/>
        <w:rPr>
          <w:sz w:val="20"/>
        </w:rPr>
      </w:pPr>
    </w:p>
    <w:p w:rsidR="00615280" w:rsidRPr="00CC54F7" w:rsidRDefault="009D0BB6" w:rsidP="00E15CEB">
      <w:pPr>
        <w:spacing w:after="0" w:line="240" w:lineRule="auto"/>
        <w:jc w:val="both"/>
        <w:rPr>
          <w:sz w:val="20"/>
          <w:lang w:val="en-US"/>
        </w:rPr>
      </w:pPr>
    </w:p>
    <w:p w:rsidR="00BF4DFB" w:rsidRDefault="00BF4DFB">
      <w:pPr>
        <w:spacing w:after="0" w:line="240" w:lineRule="auto"/>
        <w:jc w:val="both"/>
        <w:rPr>
          <w:sz w:val="20"/>
        </w:rPr>
      </w:pPr>
    </w:p>
    <w:sectPr w:rsidR="00BF4DFB" w:rsidSect="00BF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2A27"/>
    <w:rsid w:val="00063073"/>
    <w:rsid w:val="000663BC"/>
    <w:rsid w:val="00172A27"/>
    <w:rsid w:val="001B5AE9"/>
    <w:rsid w:val="005003B0"/>
    <w:rsid w:val="00515765"/>
    <w:rsid w:val="00600805"/>
    <w:rsid w:val="00647EB3"/>
    <w:rsid w:val="006A71D2"/>
    <w:rsid w:val="007A1069"/>
    <w:rsid w:val="008029F8"/>
    <w:rsid w:val="0084152C"/>
    <w:rsid w:val="0085387A"/>
    <w:rsid w:val="009C68E2"/>
    <w:rsid w:val="009D0BB6"/>
    <w:rsid w:val="00B622AB"/>
    <w:rsid w:val="00BE2EFD"/>
    <w:rsid w:val="00BF4DFB"/>
    <w:rsid w:val="00CC54F7"/>
    <w:rsid w:val="00CD1ECA"/>
    <w:rsid w:val="00D22CB2"/>
    <w:rsid w:val="00D87136"/>
    <w:rsid w:val="00DA0868"/>
    <w:rsid w:val="00E15CEB"/>
    <w:rsid w:val="00F218F6"/>
    <w:rsid w:val="00FF0EA6"/>
    <w:rsid w:val="09E91173"/>
    <w:rsid w:val="0DE73174"/>
    <w:rsid w:val="14316392"/>
    <w:rsid w:val="4EB811E6"/>
    <w:rsid w:val="55474F17"/>
    <w:rsid w:val="69B427AD"/>
    <w:rsid w:val="6FAE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FB"/>
    <w:pPr>
      <w:spacing w:after="160" w:line="259" w:lineRule="auto"/>
    </w:pPr>
    <w:rPr>
      <w:sz w:val="22"/>
      <w:szCs w:val="22"/>
      <w:lang w:val="pl-PL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EB3"/>
    <w:rPr>
      <w:rFonts w:ascii="Tahoma" w:hAnsi="Tahoma" w:cs="Tahoma"/>
      <w:sz w:val="16"/>
      <w:szCs w:val="16"/>
      <w:lang w:val="pl-PL" w:eastAsia="en-US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15C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jmnicaud</dc:creator>
  <cp:lastModifiedBy>mlarroude</cp:lastModifiedBy>
  <cp:revision>2</cp:revision>
  <cp:lastPrinted>2017-10-10T16:45:00Z</cp:lastPrinted>
  <dcterms:created xsi:type="dcterms:W3CDTF">2017-10-12T14:05:00Z</dcterms:created>
  <dcterms:modified xsi:type="dcterms:W3CDTF">2017-10-12T14:05:00Z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